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6042" w14:textId="7F8B7C74" w:rsidR="00E649AD" w:rsidRDefault="001A27E2" w:rsidP="00BF2501">
      <w:pPr>
        <w:jc w:val="center"/>
        <w:rPr>
          <w:b/>
          <w:sz w:val="32"/>
          <w:u w:val="single"/>
        </w:rPr>
      </w:pPr>
      <w:bookmarkStart w:id="0" w:name="_GoBack"/>
      <w:bookmarkEnd w:id="0"/>
      <w:r w:rsidRPr="00220CF0">
        <w:rPr>
          <w:noProof/>
          <w:sz w:val="32"/>
          <w:lang w:eastAsia="en-GB"/>
        </w:rPr>
        <w:drawing>
          <wp:anchor distT="0" distB="0" distL="114300" distR="114300" simplePos="0" relativeHeight="251660288" behindDoc="0" locked="0" layoutInCell="1" allowOverlap="1" wp14:anchorId="471F0685" wp14:editId="2532777C">
            <wp:simplePos x="0" y="0"/>
            <wp:positionH relativeFrom="margin">
              <wp:align>left</wp:align>
            </wp:positionH>
            <wp:positionV relativeFrom="paragraph">
              <wp:posOffset>635</wp:posOffset>
            </wp:positionV>
            <wp:extent cx="1149350" cy="80391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350" cy="803910"/>
                    </a:xfrm>
                    <a:prstGeom prst="rect">
                      <a:avLst/>
                    </a:prstGeom>
                    <a:noFill/>
                    <a:ln>
                      <a:noFill/>
                    </a:ln>
                  </pic:spPr>
                </pic:pic>
              </a:graphicData>
            </a:graphic>
          </wp:anchor>
        </w:drawing>
      </w:r>
      <w:r w:rsidR="00E649AD" w:rsidRPr="00220CF0">
        <w:rPr>
          <w:noProof/>
          <w:sz w:val="32"/>
          <w:lang w:eastAsia="en-GB"/>
        </w:rPr>
        <w:drawing>
          <wp:anchor distT="0" distB="0" distL="114300" distR="114300" simplePos="0" relativeHeight="251658240" behindDoc="0" locked="0" layoutInCell="1" allowOverlap="1" wp14:anchorId="17494D27" wp14:editId="0EDB2B8D">
            <wp:simplePos x="0" y="0"/>
            <wp:positionH relativeFrom="margin">
              <wp:posOffset>4423410</wp:posOffset>
            </wp:positionH>
            <wp:positionV relativeFrom="paragraph">
              <wp:posOffset>0</wp:posOffset>
            </wp:positionV>
            <wp:extent cx="1149350" cy="80391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350" cy="803910"/>
                    </a:xfrm>
                    <a:prstGeom prst="rect">
                      <a:avLst/>
                    </a:prstGeom>
                    <a:noFill/>
                    <a:ln>
                      <a:noFill/>
                    </a:ln>
                  </pic:spPr>
                </pic:pic>
              </a:graphicData>
            </a:graphic>
          </wp:anchor>
        </w:drawing>
      </w:r>
      <w:r w:rsidR="00E649AD" w:rsidRPr="00220CF0">
        <w:rPr>
          <w:b/>
          <w:sz w:val="32"/>
          <w:u w:val="single"/>
        </w:rPr>
        <w:t>Pupil Premium at Featherstone Academy</w:t>
      </w:r>
    </w:p>
    <w:p w14:paraId="56B10D73" w14:textId="77777777" w:rsidR="00220CF0" w:rsidRDefault="00220CF0" w:rsidP="00395906">
      <w:pPr>
        <w:jc w:val="both"/>
        <w:rPr>
          <w:sz w:val="20"/>
        </w:rPr>
      </w:pPr>
    </w:p>
    <w:p w14:paraId="1379D931" w14:textId="250ABF04" w:rsidR="00395906" w:rsidRPr="00395906" w:rsidRDefault="00395906" w:rsidP="00395906">
      <w:pPr>
        <w:jc w:val="both"/>
        <w:rPr>
          <w:sz w:val="20"/>
        </w:rPr>
      </w:pPr>
      <w:r w:rsidRPr="00395906">
        <w:rPr>
          <w:sz w:val="20"/>
        </w:rPr>
        <w:t xml:space="preserve">The information below outlines how we use the Pupil Premium Money to support the learning of children in our school.  </w:t>
      </w:r>
    </w:p>
    <w:p w14:paraId="448DF63B" w14:textId="77777777" w:rsidR="00395906" w:rsidRPr="00220CF0" w:rsidRDefault="00395906" w:rsidP="00395906">
      <w:pPr>
        <w:jc w:val="both"/>
        <w:rPr>
          <w:b/>
          <w:sz w:val="20"/>
          <w:u w:val="single"/>
        </w:rPr>
      </w:pPr>
      <w:r w:rsidRPr="00220CF0">
        <w:rPr>
          <w:b/>
          <w:sz w:val="20"/>
          <w:u w:val="single"/>
        </w:rPr>
        <w:t xml:space="preserve">What is the Pupil Premium?  </w:t>
      </w:r>
    </w:p>
    <w:p w14:paraId="152C0F93" w14:textId="03C779C3" w:rsidR="00395906" w:rsidRPr="00395906" w:rsidRDefault="00395906" w:rsidP="00395906">
      <w:pPr>
        <w:jc w:val="both"/>
        <w:rPr>
          <w:sz w:val="20"/>
        </w:rPr>
      </w:pPr>
      <w:r w:rsidRPr="00395906">
        <w:rPr>
          <w:sz w:val="20"/>
        </w:rPr>
        <w:t xml:space="preserve">The Pupil Premium was introduced by the Government in April 2011. It was designed to give additional money to support schools in raising the attainment of children who receive free school meals, children whose parents serve in the </w:t>
      </w:r>
      <w:r w:rsidR="00655E80">
        <w:rPr>
          <w:sz w:val="20"/>
        </w:rPr>
        <w:t>A</w:t>
      </w:r>
      <w:r w:rsidRPr="00395906">
        <w:rPr>
          <w:sz w:val="20"/>
        </w:rPr>
        <w:t xml:space="preserve">rmed </w:t>
      </w:r>
      <w:r w:rsidR="00655E80">
        <w:rPr>
          <w:sz w:val="20"/>
        </w:rPr>
        <w:t>F</w:t>
      </w:r>
      <w:r w:rsidRPr="00395906">
        <w:rPr>
          <w:sz w:val="20"/>
        </w:rPr>
        <w:t xml:space="preserve">orces and those children in local authority care.  </w:t>
      </w:r>
    </w:p>
    <w:p w14:paraId="565E4195" w14:textId="77777777" w:rsidR="00395906" w:rsidRPr="00395906" w:rsidRDefault="00395906" w:rsidP="00395906">
      <w:pPr>
        <w:jc w:val="both"/>
        <w:rPr>
          <w:sz w:val="20"/>
        </w:rPr>
      </w:pPr>
      <w:r w:rsidRPr="00395906">
        <w:rPr>
          <w:sz w:val="20"/>
        </w:rPr>
        <w:t xml:space="preserve">These groups of children have been identified nationally as achieving at a lower level than children from less disadvantaged backgrounds. For example, national figures show that 11 year olds who are eligible for Free School Meals are likely not to achieve an expected standard in maths and English as other 11 year olds.  </w:t>
      </w:r>
    </w:p>
    <w:p w14:paraId="7906E065" w14:textId="77777777" w:rsidR="00395906" w:rsidRPr="00B54FF4" w:rsidRDefault="00395906" w:rsidP="00395906">
      <w:pPr>
        <w:jc w:val="both"/>
        <w:rPr>
          <w:b/>
          <w:sz w:val="20"/>
        </w:rPr>
      </w:pPr>
      <w:r w:rsidRPr="00B54FF4">
        <w:rPr>
          <w:b/>
          <w:sz w:val="20"/>
        </w:rPr>
        <w:t xml:space="preserve">Where does the money come from?  </w:t>
      </w:r>
    </w:p>
    <w:p w14:paraId="17DB78C8" w14:textId="77777777" w:rsidR="00395906" w:rsidRPr="00395906" w:rsidRDefault="00395906" w:rsidP="00395906">
      <w:pPr>
        <w:jc w:val="both"/>
        <w:rPr>
          <w:sz w:val="20"/>
        </w:rPr>
      </w:pPr>
      <w:r w:rsidRPr="00395906">
        <w:rPr>
          <w:sz w:val="20"/>
        </w:rPr>
        <w:t xml:space="preserve">Pupil Premium is allocated to schools based on the number of children who are currently known to be eligible for Free School Meals, whose parents serve in the Armed Forces and children who have been looked after in local authority care continuously for more than six months.  </w:t>
      </w:r>
    </w:p>
    <w:p w14:paraId="1B8A8C70" w14:textId="0667D02C" w:rsidR="00395906" w:rsidRPr="00395906" w:rsidRDefault="00395906" w:rsidP="00395906">
      <w:pPr>
        <w:jc w:val="both"/>
        <w:rPr>
          <w:sz w:val="20"/>
        </w:rPr>
      </w:pPr>
      <w:r w:rsidRPr="00395906">
        <w:rPr>
          <w:sz w:val="20"/>
        </w:rPr>
        <w:t xml:space="preserve">The purpose of the Pupil Premium is to help schools to provide targeted support for vulnerable children- not necessarily just children who qualify for FSM.  </w:t>
      </w:r>
    </w:p>
    <w:p w14:paraId="166D06A4" w14:textId="61608C00" w:rsidR="00395906" w:rsidRPr="00395906" w:rsidRDefault="00395906" w:rsidP="00395906">
      <w:pPr>
        <w:jc w:val="both"/>
        <w:rPr>
          <w:sz w:val="20"/>
        </w:rPr>
      </w:pPr>
      <w:r w:rsidRPr="00395906">
        <w:rPr>
          <w:sz w:val="20"/>
        </w:rPr>
        <w:t xml:space="preserve">“It is for schools to decide how the Pupil Premium, allocated to schools…. is spent, since they are best placed to assess what additional provision should be made for the individual pupils within their responsibility.” (Source – DfE website)  </w:t>
      </w:r>
    </w:p>
    <w:p w14:paraId="4D2AAB29" w14:textId="77777777" w:rsidR="00B54FF4" w:rsidRDefault="00395906" w:rsidP="00395906">
      <w:pPr>
        <w:jc w:val="both"/>
        <w:rPr>
          <w:sz w:val="20"/>
        </w:rPr>
      </w:pPr>
      <w:r w:rsidRPr="00395906">
        <w:rPr>
          <w:sz w:val="20"/>
        </w:rPr>
        <w:t xml:space="preserve">The funding is therefore given to schools to spend as they think best, although there is a requirement to publish online how this money is spent.  </w:t>
      </w:r>
    </w:p>
    <w:p w14:paraId="09291FD1" w14:textId="1C34F99F" w:rsidR="00395906" w:rsidRPr="00395906" w:rsidRDefault="00395906" w:rsidP="00395906">
      <w:pPr>
        <w:jc w:val="both"/>
        <w:rPr>
          <w:sz w:val="20"/>
        </w:rPr>
      </w:pPr>
      <w:r w:rsidRPr="00395906">
        <w:rPr>
          <w:sz w:val="20"/>
        </w:rPr>
        <w:t xml:space="preserve">For more details on the Pupil Premium please visit: </w:t>
      </w:r>
      <w:hyperlink r:id="rId6" w:history="1">
        <w:r w:rsidR="001A27E2" w:rsidRPr="0071453C">
          <w:rPr>
            <w:rStyle w:val="Hyperlink"/>
            <w:sz w:val="20"/>
          </w:rPr>
          <w:t>https://www.gov.uk/guidance/pupil-premium-information-for-schools-and-alternative-provision-settings</w:t>
        </w:r>
      </w:hyperlink>
    </w:p>
    <w:p w14:paraId="09B64230" w14:textId="389F1240" w:rsidR="00395906" w:rsidRPr="00CB086C" w:rsidRDefault="00395906" w:rsidP="00395906">
      <w:pPr>
        <w:jc w:val="both"/>
        <w:rPr>
          <w:b/>
          <w:sz w:val="20"/>
          <w:u w:val="single"/>
        </w:rPr>
      </w:pPr>
      <w:r w:rsidRPr="00CB086C">
        <w:rPr>
          <w:b/>
          <w:sz w:val="20"/>
          <w:u w:val="single"/>
        </w:rPr>
        <w:t xml:space="preserve">Pupil Premium at </w:t>
      </w:r>
      <w:r w:rsidR="00B54FF4" w:rsidRPr="00CB086C">
        <w:rPr>
          <w:b/>
          <w:sz w:val="20"/>
          <w:u w:val="single"/>
        </w:rPr>
        <w:t xml:space="preserve">Featherstone Academy </w:t>
      </w:r>
      <w:r w:rsidRPr="00CB086C">
        <w:rPr>
          <w:b/>
          <w:sz w:val="20"/>
          <w:u w:val="single"/>
        </w:rPr>
        <w:t xml:space="preserve">  </w:t>
      </w:r>
    </w:p>
    <w:p w14:paraId="4F19E595" w14:textId="77777777" w:rsidR="006E60C0" w:rsidRDefault="006E60C0" w:rsidP="006E60C0">
      <w:pPr>
        <w:jc w:val="both"/>
        <w:rPr>
          <w:rFonts w:ascii="Letter-join Plus 36" w:hAnsi="Letter-join Plus 36" w:cs="Arial"/>
        </w:rPr>
      </w:pPr>
      <w:r w:rsidRPr="000975A6">
        <w:rPr>
          <w:rFonts w:ascii="Letter-join Plus 36" w:hAnsi="Letter-join Plus 36" w:cs="Arial"/>
        </w:rPr>
        <w:t xml:space="preserve">At Featherstone Academy we have high aspirations and ambitions for our children and we believe that no child should be left behind. We strongly believe that it is not about where you come from, but your passion and thirst for knowledge, and we are determined to ensure that all children are given every opportunity to achieve their full potential. </w:t>
      </w:r>
    </w:p>
    <w:p w14:paraId="2F895860" w14:textId="77777777" w:rsidR="006E60C0" w:rsidRDefault="006E60C0" w:rsidP="006E60C0">
      <w:pPr>
        <w:jc w:val="both"/>
        <w:rPr>
          <w:rFonts w:ascii="Letter-join Plus 36" w:hAnsi="Letter-join Plus 36" w:cs="Arial"/>
        </w:rPr>
      </w:pPr>
      <w:r>
        <w:rPr>
          <w:rFonts w:ascii="Letter-join Plus 36" w:hAnsi="Letter-join Plus 36" w:cs="Arial"/>
        </w:rPr>
        <w:t xml:space="preserve">The majority of Pupil Premium funding is used to provide good quality teaching and support, raising the standard of achievement for these children. Our approach is very much tailored to the individual so that each child’s learning needs are met. </w:t>
      </w:r>
    </w:p>
    <w:p w14:paraId="56E444FE" w14:textId="0B200E85" w:rsidR="00CB086C" w:rsidRPr="006E60C0" w:rsidRDefault="006E60C0" w:rsidP="00395906">
      <w:pPr>
        <w:jc w:val="both"/>
        <w:rPr>
          <w:rFonts w:ascii="Letter-join Plus 36" w:hAnsi="Letter-join Plus 36" w:cs="Arial"/>
        </w:rPr>
      </w:pPr>
      <w:r>
        <w:rPr>
          <w:rFonts w:ascii="Letter-join Plus 36" w:hAnsi="Letter-join Plus 36" w:cs="Arial"/>
        </w:rPr>
        <w:t>Vulnerable groups are clearly monitored in the school’s review of strategies and analysis of progress data so that timely and appropriate interventions can be made for children to achieve their potential. Careful provision mapping allows the children to access support in a range of formats, including 1:1 and small group support. Pupil premium has helped towards the salary of TAs, a school counsellor and Education Welfare Officer to work with children most at risk of under achievement.</w:t>
      </w:r>
    </w:p>
    <w:p w14:paraId="72BA0E03" w14:textId="23D1B597" w:rsidR="006E60C0" w:rsidRPr="00395906" w:rsidRDefault="00395906" w:rsidP="00395906">
      <w:pPr>
        <w:jc w:val="both"/>
        <w:rPr>
          <w:sz w:val="20"/>
        </w:rPr>
      </w:pPr>
      <w:r w:rsidRPr="00395906">
        <w:rPr>
          <w:sz w:val="20"/>
        </w:rPr>
        <w:t xml:space="preserve">The Pupil Premium funding has allowed us to continue and extend what we already do – to monitor children’s progress and to give additional support when required. </w:t>
      </w:r>
    </w:p>
    <w:p w14:paraId="14552838" w14:textId="77777777" w:rsidR="00B54FF4" w:rsidRPr="00B54FF4" w:rsidRDefault="00B54FF4" w:rsidP="00B54FF4">
      <w:pPr>
        <w:rPr>
          <w:b/>
          <w:sz w:val="20"/>
          <w:u w:val="single"/>
        </w:rPr>
      </w:pPr>
      <w:r w:rsidRPr="00B54FF4">
        <w:rPr>
          <w:b/>
          <w:sz w:val="20"/>
          <w:u w:val="single"/>
        </w:rPr>
        <w:lastRenderedPageBreak/>
        <w:t xml:space="preserve">How we measure impact of PP funding </w:t>
      </w:r>
    </w:p>
    <w:p w14:paraId="21F4B95F" w14:textId="2F969A4E" w:rsidR="00B54FF4" w:rsidRPr="00B54FF4" w:rsidRDefault="00B54FF4" w:rsidP="00B54FF4">
      <w:pPr>
        <w:rPr>
          <w:b/>
          <w:sz w:val="20"/>
          <w:u w:val="single"/>
        </w:rPr>
      </w:pPr>
      <w:r w:rsidRPr="00B54FF4">
        <w:rPr>
          <w:b/>
          <w:sz w:val="20"/>
          <w:u w:val="single"/>
        </w:rPr>
        <w:t>Data</w:t>
      </w:r>
      <w:r w:rsidR="001A27E2">
        <w:rPr>
          <w:b/>
          <w:sz w:val="20"/>
          <w:u w:val="single"/>
        </w:rPr>
        <w:t>:</w:t>
      </w:r>
    </w:p>
    <w:p w14:paraId="447840DC" w14:textId="4AB26D12" w:rsidR="00B54FF4" w:rsidRPr="00B54FF4" w:rsidRDefault="00B54FF4" w:rsidP="00B54FF4">
      <w:pPr>
        <w:jc w:val="both"/>
        <w:rPr>
          <w:sz w:val="20"/>
        </w:rPr>
      </w:pPr>
      <w:r w:rsidRPr="00B54FF4">
        <w:rPr>
          <w:sz w:val="20"/>
        </w:rPr>
        <w:t>The school will evaluate the impact on each pupil from</w:t>
      </w:r>
      <w:r w:rsidR="009B4EF5">
        <w:rPr>
          <w:sz w:val="20"/>
        </w:rPr>
        <w:t xml:space="preserve"> half</w:t>
      </w:r>
      <w:r w:rsidRPr="00B54FF4">
        <w:rPr>
          <w:sz w:val="20"/>
        </w:rPr>
        <w:t xml:space="preserve"> termly teacher assessment. This will be recorded and discussed as part of half termly pupil progress meetings</w:t>
      </w:r>
      <w:r w:rsidR="009B4EF5">
        <w:rPr>
          <w:sz w:val="20"/>
        </w:rPr>
        <w:t xml:space="preserve">. </w:t>
      </w:r>
      <w:r w:rsidRPr="00B54FF4">
        <w:rPr>
          <w:sz w:val="20"/>
        </w:rPr>
        <w:t xml:space="preserve">Year </w:t>
      </w:r>
      <w:r w:rsidR="009B4EF5">
        <w:rPr>
          <w:sz w:val="20"/>
        </w:rPr>
        <w:t>g</w:t>
      </w:r>
      <w:r w:rsidRPr="00B54FF4">
        <w:rPr>
          <w:sz w:val="20"/>
        </w:rPr>
        <w:t xml:space="preserve">roup </w:t>
      </w:r>
      <w:r w:rsidR="009B4EF5">
        <w:rPr>
          <w:sz w:val="20"/>
        </w:rPr>
        <w:t>l</w:t>
      </w:r>
      <w:r w:rsidRPr="00B54FF4">
        <w:rPr>
          <w:sz w:val="20"/>
        </w:rPr>
        <w:t xml:space="preserve">eaders will record the additional support required and analyse this alongside progress made by children each term.  </w:t>
      </w:r>
    </w:p>
    <w:p w14:paraId="138D3FD9" w14:textId="6FFA5934" w:rsidR="00B54FF4" w:rsidRPr="00B54FF4" w:rsidRDefault="00B54FF4" w:rsidP="00B54FF4">
      <w:pPr>
        <w:jc w:val="both"/>
        <w:rPr>
          <w:sz w:val="20"/>
        </w:rPr>
      </w:pPr>
      <w:r w:rsidRPr="00B54FF4">
        <w:rPr>
          <w:sz w:val="20"/>
        </w:rPr>
        <w:t xml:space="preserve">We will measure progress and attainment in reading, writing and maths as a result of intervention and additional support. </w:t>
      </w:r>
    </w:p>
    <w:p w14:paraId="2CD727F9" w14:textId="77777777" w:rsidR="00B54FF4" w:rsidRPr="00B54FF4" w:rsidRDefault="00B54FF4" w:rsidP="00B54FF4">
      <w:pPr>
        <w:jc w:val="both"/>
        <w:rPr>
          <w:b/>
          <w:sz w:val="20"/>
          <w:u w:val="single"/>
        </w:rPr>
      </w:pPr>
      <w:r w:rsidRPr="00B54FF4">
        <w:rPr>
          <w:b/>
          <w:sz w:val="20"/>
          <w:u w:val="single"/>
        </w:rPr>
        <w:t xml:space="preserve">Behaviour, social and emotional needs- </w:t>
      </w:r>
    </w:p>
    <w:p w14:paraId="55254184" w14:textId="77777777" w:rsidR="00B54FF4" w:rsidRPr="00B54FF4" w:rsidRDefault="00B54FF4" w:rsidP="00B54FF4">
      <w:pPr>
        <w:jc w:val="both"/>
        <w:rPr>
          <w:sz w:val="20"/>
        </w:rPr>
      </w:pPr>
      <w:r w:rsidRPr="00B54FF4">
        <w:rPr>
          <w:sz w:val="20"/>
        </w:rPr>
        <w:t xml:space="preserve">Behaviour plans/records will be analysed half termly by the Trust leader for behaviour, social and emotional needs and behaviour plans established or 1:1 intervention provided if necessary </w:t>
      </w:r>
    </w:p>
    <w:p w14:paraId="114F386D" w14:textId="771953B8" w:rsidR="00B54FF4" w:rsidRPr="00B54FF4" w:rsidRDefault="00B54FF4" w:rsidP="00B54FF4">
      <w:pPr>
        <w:jc w:val="both"/>
        <w:rPr>
          <w:sz w:val="20"/>
        </w:rPr>
      </w:pPr>
      <w:r w:rsidRPr="00B54FF4">
        <w:rPr>
          <w:sz w:val="20"/>
        </w:rPr>
        <w:t xml:space="preserve">Attendance data is analysed weekly and meeting arranged with EWO and SP </w:t>
      </w:r>
    </w:p>
    <w:p w14:paraId="65444CDD" w14:textId="0B9D8275" w:rsidR="00111E10" w:rsidRDefault="00B54FF4" w:rsidP="00414011">
      <w:pPr>
        <w:jc w:val="both"/>
        <w:rPr>
          <w:sz w:val="20"/>
        </w:rPr>
      </w:pPr>
      <w:r w:rsidRPr="00B54FF4">
        <w:rPr>
          <w:sz w:val="20"/>
        </w:rPr>
        <w:t>Participation in extra-curricular activities monitored termly</w:t>
      </w:r>
    </w:p>
    <w:p w14:paraId="34A280D8" w14:textId="77777777" w:rsidR="00414011" w:rsidRPr="00414011" w:rsidRDefault="00414011" w:rsidP="00414011">
      <w:pPr>
        <w:jc w:val="both"/>
        <w:rPr>
          <w:sz w:val="20"/>
        </w:rPr>
      </w:pPr>
    </w:p>
    <w:p w14:paraId="0C99DD14" w14:textId="2661C475" w:rsidR="00A664EC" w:rsidRDefault="00A664EC" w:rsidP="00111E10">
      <w:pPr>
        <w:rPr>
          <w:b/>
        </w:rPr>
      </w:pPr>
      <w:r>
        <w:rPr>
          <w:b/>
        </w:rPr>
        <w:t>Phonics:</w:t>
      </w:r>
    </w:p>
    <w:tbl>
      <w:tblPr>
        <w:tblStyle w:val="TableGrid"/>
        <w:tblW w:w="0" w:type="auto"/>
        <w:tblLook w:val="04A0" w:firstRow="1" w:lastRow="0" w:firstColumn="1" w:lastColumn="0" w:noHBand="0" w:noVBand="1"/>
      </w:tblPr>
      <w:tblGrid>
        <w:gridCol w:w="4514"/>
      </w:tblGrid>
      <w:tr w:rsidR="00F22182" w14:paraId="1492510F" w14:textId="77777777" w:rsidTr="00F22182">
        <w:trPr>
          <w:trHeight w:val="926"/>
        </w:trPr>
        <w:tc>
          <w:tcPr>
            <w:tcW w:w="4514" w:type="dxa"/>
          </w:tcPr>
          <w:p w14:paraId="1C1DE0E7" w14:textId="0559920D" w:rsidR="00F22182" w:rsidRDefault="00F22182" w:rsidP="00111E10">
            <w:pPr>
              <w:rPr>
                <w:b/>
              </w:rPr>
            </w:pPr>
            <w:r>
              <w:rPr>
                <w:b/>
              </w:rPr>
              <w:t>% Featherstone Academy</w:t>
            </w:r>
            <w:r w:rsidR="00414011">
              <w:rPr>
                <w:b/>
              </w:rPr>
              <w:t xml:space="preserve"> Pass</w:t>
            </w:r>
          </w:p>
          <w:p w14:paraId="378D0410" w14:textId="45FB2807" w:rsidR="00F22182" w:rsidRDefault="00F22182" w:rsidP="00111E10">
            <w:pPr>
              <w:rPr>
                <w:b/>
              </w:rPr>
            </w:pPr>
            <w:r>
              <w:rPr>
                <w:b/>
              </w:rPr>
              <w:t>PP</w:t>
            </w:r>
          </w:p>
        </w:tc>
      </w:tr>
      <w:tr w:rsidR="00F22182" w14:paraId="76533F3A" w14:textId="77777777" w:rsidTr="00F22182">
        <w:trPr>
          <w:trHeight w:val="926"/>
        </w:trPr>
        <w:tc>
          <w:tcPr>
            <w:tcW w:w="4514" w:type="dxa"/>
          </w:tcPr>
          <w:p w14:paraId="4C3C702F" w14:textId="25402D8F" w:rsidR="00F22182" w:rsidRDefault="00F22182" w:rsidP="00111E10">
            <w:pPr>
              <w:rPr>
                <w:b/>
              </w:rPr>
            </w:pPr>
            <w:r>
              <w:rPr>
                <w:b/>
              </w:rPr>
              <w:t>100%</w:t>
            </w:r>
          </w:p>
        </w:tc>
      </w:tr>
    </w:tbl>
    <w:p w14:paraId="74953D57" w14:textId="3A9E5ED5" w:rsidR="00111E10" w:rsidRDefault="00111E10" w:rsidP="00111E10">
      <w:pPr>
        <w:rPr>
          <w:b/>
        </w:rPr>
      </w:pPr>
      <w:r>
        <w:rPr>
          <w:b/>
        </w:rPr>
        <w:t>KS1:</w:t>
      </w:r>
    </w:p>
    <w:tbl>
      <w:tblPr>
        <w:tblStyle w:val="TableGrid"/>
        <w:tblW w:w="0" w:type="auto"/>
        <w:tblLook w:val="04A0" w:firstRow="1" w:lastRow="0" w:firstColumn="1" w:lastColumn="0" w:noHBand="0" w:noVBand="1"/>
      </w:tblPr>
      <w:tblGrid>
        <w:gridCol w:w="2847"/>
        <w:gridCol w:w="2847"/>
      </w:tblGrid>
      <w:tr w:rsidR="00F22182" w14:paraId="0261EB5F" w14:textId="57455A5D" w:rsidTr="00801F3F">
        <w:trPr>
          <w:trHeight w:val="437"/>
        </w:trPr>
        <w:tc>
          <w:tcPr>
            <w:tcW w:w="2847" w:type="dxa"/>
          </w:tcPr>
          <w:p w14:paraId="3838EFBA" w14:textId="77777777" w:rsidR="00F22182" w:rsidRDefault="00F22182" w:rsidP="009E027C">
            <w:pPr>
              <w:rPr>
                <w:b/>
              </w:rPr>
            </w:pPr>
          </w:p>
        </w:tc>
        <w:tc>
          <w:tcPr>
            <w:tcW w:w="2847" w:type="dxa"/>
          </w:tcPr>
          <w:p w14:paraId="7B518B82" w14:textId="12A34259" w:rsidR="00F22182" w:rsidRDefault="00F22182" w:rsidP="009E027C">
            <w:pPr>
              <w:rPr>
                <w:b/>
              </w:rPr>
            </w:pPr>
            <w:r>
              <w:rPr>
                <w:b/>
              </w:rPr>
              <w:t xml:space="preserve">% </w:t>
            </w:r>
            <w:r w:rsidR="003A4BFF">
              <w:rPr>
                <w:b/>
              </w:rPr>
              <w:t xml:space="preserve">achieved ARE in KS1 </w:t>
            </w:r>
            <w:r>
              <w:rPr>
                <w:b/>
              </w:rPr>
              <w:t>Featherstone Academy PP</w:t>
            </w:r>
          </w:p>
        </w:tc>
      </w:tr>
      <w:tr w:rsidR="00F22182" w14:paraId="440901C5" w14:textId="720A6EA5" w:rsidTr="00801F3F">
        <w:trPr>
          <w:trHeight w:val="437"/>
        </w:trPr>
        <w:tc>
          <w:tcPr>
            <w:tcW w:w="2847" w:type="dxa"/>
          </w:tcPr>
          <w:p w14:paraId="018F59C8" w14:textId="77777777" w:rsidR="00F22182" w:rsidRDefault="00F22182" w:rsidP="009E027C">
            <w:pPr>
              <w:rPr>
                <w:b/>
              </w:rPr>
            </w:pPr>
            <w:r>
              <w:rPr>
                <w:b/>
              </w:rPr>
              <w:t>Reading</w:t>
            </w:r>
          </w:p>
        </w:tc>
        <w:tc>
          <w:tcPr>
            <w:tcW w:w="2847" w:type="dxa"/>
          </w:tcPr>
          <w:p w14:paraId="7373FEF5" w14:textId="7F0CC8C6" w:rsidR="00F22182" w:rsidRDefault="003A4BFF" w:rsidP="009E027C">
            <w:pPr>
              <w:rPr>
                <w:b/>
              </w:rPr>
            </w:pPr>
            <w:r>
              <w:rPr>
                <w:b/>
              </w:rPr>
              <w:t xml:space="preserve">86% </w:t>
            </w:r>
          </w:p>
        </w:tc>
      </w:tr>
      <w:tr w:rsidR="00F22182" w14:paraId="3158D9C2" w14:textId="4CE0D40A" w:rsidTr="00801F3F">
        <w:trPr>
          <w:trHeight w:val="437"/>
        </w:trPr>
        <w:tc>
          <w:tcPr>
            <w:tcW w:w="2847" w:type="dxa"/>
          </w:tcPr>
          <w:p w14:paraId="2895CAA5" w14:textId="77777777" w:rsidR="00F22182" w:rsidRDefault="00F22182" w:rsidP="009E027C">
            <w:pPr>
              <w:rPr>
                <w:b/>
              </w:rPr>
            </w:pPr>
            <w:r>
              <w:rPr>
                <w:b/>
              </w:rPr>
              <w:t>Writing</w:t>
            </w:r>
          </w:p>
        </w:tc>
        <w:tc>
          <w:tcPr>
            <w:tcW w:w="2847" w:type="dxa"/>
          </w:tcPr>
          <w:p w14:paraId="158BDAE2" w14:textId="1638D469" w:rsidR="00F22182" w:rsidRDefault="003A4BFF" w:rsidP="009E027C">
            <w:pPr>
              <w:rPr>
                <w:b/>
              </w:rPr>
            </w:pPr>
            <w:r>
              <w:rPr>
                <w:b/>
              </w:rPr>
              <w:t>86%</w:t>
            </w:r>
          </w:p>
        </w:tc>
      </w:tr>
      <w:tr w:rsidR="00F22182" w14:paraId="18ED6983" w14:textId="79B14B96" w:rsidTr="00801F3F">
        <w:trPr>
          <w:trHeight w:val="437"/>
        </w:trPr>
        <w:tc>
          <w:tcPr>
            <w:tcW w:w="2847" w:type="dxa"/>
          </w:tcPr>
          <w:p w14:paraId="38A6B028" w14:textId="77777777" w:rsidR="00F22182" w:rsidRDefault="00F22182" w:rsidP="009E027C">
            <w:pPr>
              <w:rPr>
                <w:b/>
              </w:rPr>
            </w:pPr>
            <w:r>
              <w:rPr>
                <w:b/>
              </w:rPr>
              <w:t xml:space="preserve">Maths </w:t>
            </w:r>
          </w:p>
        </w:tc>
        <w:tc>
          <w:tcPr>
            <w:tcW w:w="2847" w:type="dxa"/>
          </w:tcPr>
          <w:p w14:paraId="6DC0CFB6" w14:textId="186A2ADD" w:rsidR="00F22182" w:rsidRDefault="003A4BFF" w:rsidP="009E027C">
            <w:pPr>
              <w:rPr>
                <w:b/>
              </w:rPr>
            </w:pPr>
            <w:r>
              <w:rPr>
                <w:b/>
              </w:rPr>
              <w:t>86%</w:t>
            </w:r>
          </w:p>
        </w:tc>
      </w:tr>
    </w:tbl>
    <w:p w14:paraId="0812D4A5" w14:textId="41CAF329" w:rsidR="00111E10" w:rsidRPr="000733C8" w:rsidRDefault="00111E10" w:rsidP="00111E10">
      <w:pPr>
        <w:rPr>
          <w:b/>
        </w:rPr>
      </w:pPr>
      <w:r>
        <w:rPr>
          <w:b/>
        </w:rPr>
        <w:t>KS2</w:t>
      </w:r>
      <w:r w:rsidRPr="000733C8">
        <w:rPr>
          <w:b/>
        </w:rPr>
        <w:t>:</w:t>
      </w:r>
    </w:p>
    <w:tbl>
      <w:tblPr>
        <w:tblStyle w:val="TableGrid"/>
        <w:tblW w:w="0" w:type="auto"/>
        <w:tblLook w:val="04A0" w:firstRow="1" w:lastRow="0" w:firstColumn="1" w:lastColumn="0" w:noHBand="0" w:noVBand="1"/>
      </w:tblPr>
      <w:tblGrid>
        <w:gridCol w:w="3949"/>
        <w:gridCol w:w="3949"/>
      </w:tblGrid>
      <w:tr w:rsidR="00F22182" w:rsidRPr="000733C8" w14:paraId="3CA1F74D" w14:textId="77777777" w:rsidTr="00F22182">
        <w:trPr>
          <w:trHeight w:val="605"/>
        </w:trPr>
        <w:tc>
          <w:tcPr>
            <w:tcW w:w="3949" w:type="dxa"/>
          </w:tcPr>
          <w:p w14:paraId="55746A39" w14:textId="77777777" w:rsidR="00F22182" w:rsidRPr="000733C8" w:rsidRDefault="00F22182" w:rsidP="009E027C"/>
        </w:tc>
        <w:tc>
          <w:tcPr>
            <w:tcW w:w="3949" w:type="dxa"/>
          </w:tcPr>
          <w:p w14:paraId="6E1BF3F5" w14:textId="77777777" w:rsidR="00F22182" w:rsidRPr="000733C8" w:rsidRDefault="00F22182" w:rsidP="009E027C">
            <w:r w:rsidRPr="000733C8">
              <w:t>Pupils eligible for PP at Featherstone Academy</w:t>
            </w:r>
          </w:p>
        </w:tc>
      </w:tr>
      <w:tr w:rsidR="00F22182" w:rsidRPr="000733C8" w14:paraId="04BD7EF0" w14:textId="77777777" w:rsidTr="00F22182">
        <w:trPr>
          <w:trHeight w:val="593"/>
        </w:trPr>
        <w:tc>
          <w:tcPr>
            <w:tcW w:w="3949" w:type="dxa"/>
          </w:tcPr>
          <w:p w14:paraId="2C991080" w14:textId="77777777" w:rsidR="00F22182" w:rsidRPr="000733C8" w:rsidRDefault="00F22182" w:rsidP="009E027C">
            <w:r w:rsidRPr="000733C8">
              <w:t>% achieving expected standard in reading, writing and maths</w:t>
            </w:r>
          </w:p>
        </w:tc>
        <w:tc>
          <w:tcPr>
            <w:tcW w:w="3949" w:type="dxa"/>
          </w:tcPr>
          <w:p w14:paraId="071ADBF0" w14:textId="77777777" w:rsidR="00F22182" w:rsidRPr="000733C8" w:rsidRDefault="00F22182" w:rsidP="009E027C">
            <w:r w:rsidRPr="000733C8">
              <w:t>58%</w:t>
            </w:r>
          </w:p>
        </w:tc>
      </w:tr>
      <w:tr w:rsidR="00F22182" w:rsidRPr="000733C8" w14:paraId="539D9BBE" w14:textId="77777777" w:rsidTr="00F22182">
        <w:trPr>
          <w:trHeight w:val="605"/>
        </w:trPr>
        <w:tc>
          <w:tcPr>
            <w:tcW w:w="3949" w:type="dxa"/>
          </w:tcPr>
          <w:p w14:paraId="74BB7707" w14:textId="09A2F08D" w:rsidR="00F22182" w:rsidRPr="000733C8" w:rsidRDefault="00F22182" w:rsidP="009E027C">
            <w:r>
              <w:t>Average</w:t>
            </w:r>
            <w:r w:rsidRPr="000733C8">
              <w:t xml:space="preserve"> progress in reading</w:t>
            </w:r>
          </w:p>
          <w:p w14:paraId="56D25070" w14:textId="77777777" w:rsidR="00F22182" w:rsidRPr="000733C8" w:rsidRDefault="00F22182" w:rsidP="009E027C"/>
        </w:tc>
        <w:tc>
          <w:tcPr>
            <w:tcW w:w="3949" w:type="dxa"/>
          </w:tcPr>
          <w:p w14:paraId="5D64AD21" w14:textId="77777777" w:rsidR="00F22182" w:rsidRPr="000733C8" w:rsidRDefault="00F22182" w:rsidP="009E027C">
            <w:r w:rsidRPr="000733C8">
              <w:t>5.5</w:t>
            </w:r>
          </w:p>
        </w:tc>
      </w:tr>
      <w:tr w:rsidR="00F22182" w:rsidRPr="000733C8" w14:paraId="6302B089" w14:textId="77777777" w:rsidTr="00F22182">
        <w:trPr>
          <w:trHeight w:val="605"/>
        </w:trPr>
        <w:tc>
          <w:tcPr>
            <w:tcW w:w="3949" w:type="dxa"/>
          </w:tcPr>
          <w:p w14:paraId="606CA1B6" w14:textId="7C8564DD" w:rsidR="00F22182" w:rsidRPr="000733C8" w:rsidRDefault="00F22182" w:rsidP="009E027C">
            <w:r>
              <w:t>Average</w:t>
            </w:r>
            <w:r w:rsidRPr="000733C8">
              <w:t xml:space="preserve"> progress in writing</w:t>
            </w:r>
          </w:p>
          <w:p w14:paraId="4284AD37" w14:textId="77777777" w:rsidR="00F22182" w:rsidRPr="000733C8" w:rsidRDefault="00F22182" w:rsidP="009E027C"/>
        </w:tc>
        <w:tc>
          <w:tcPr>
            <w:tcW w:w="3949" w:type="dxa"/>
          </w:tcPr>
          <w:p w14:paraId="76F5F89C" w14:textId="5C897997" w:rsidR="00F22182" w:rsidRPr="000733C8" w:rsidRDefault="00F22182" w:rsidP="009E027C">
            <w:r w:rsidRPr="000733C8">
              <w:t>-1.3</w:t>
            </w:r>
            <w:r>
              <w:t>1</w:t>
            </w:r>
          </w:p>
        </w:tc>
      </w:tr>
      <w:tr w:rsidR="00F22182" w:rsidRPr="000733C8" w14:paraId="09E1CC37" w14:textId="77777777" w:rsidTr="00F22182">
        <w:trPr>
          <w:trHeight w:val="605"/>
        </w:trPr>
        <w:tc>
          <w:tcPr>
            <w:tcW w:w="3949" w:type="dxa"/>
          </w:tcPr>
          <w:p w14:paraId="793B5487" w14:textId="133D46D0" w:rsidR="00F22182" w:rsidRPr="000733C8" w:rsidRDefault="00F22182" w:rsidP="009E027C">
            <w:r>
              <w:t>Average</w:t>
            </w:r>
            <w:r w:rsidRPr="000733C8">
              <w:t xml:space="preserve"> progress in maths</w:t>
            </w:r>
          </w:p>
          <w:p w14:paraId="7426BA4C" w14:textId="77777777" w:rsidR="00F22182" w:rsidRPr="000733C8" w:rsidRDefault="00F22182" w:rsidP="009E027C"/>
        </w:tc>
        <w:tc>
          <w:tcPr>
            <w:tcW w:w="3949" w:type="dxa"/>
          </w:tcPr>
          <w:p w14:paraId="0CC5EE2C" w14:textId="622A01D2" w:rsidR="00F22182" w:rsidRPr="000733C8" w:rsidRDefault="00F22182" w:rsidP="009E027C">
            <w:r>
              <w:t>0.99</w:t>
            </w:r>
          </w:p>
        </w:tc>
      </w:tr>
    </w:tbl>
    <w:p w14:paraId="5BF14B4C" w14:textId="2BE84610" w:rsidR="00E649AD" w:rsidRDefault="00E649AD">
      <w:pPr>
        <w:rPr>
          <w:b/>
          <w:sz w:val="20"/>
          <w:u w:val="single"/>
        </w:rPr>
      </w:pPr>
    </w:p>
    <w:p w14:paraId="7DA47817" w14:textId="77777777" w:rsidR="00414011" w:rsidRDefault="00414011">
      <w:pPr>
        <w:rPr>
          <w:b/>
          <w:sz w:val="20"/>
          <w:u w:val="single"/>
        </w:rPr>
      </w:pPr>
    </w:p>
    <w:p w14:paraId="08D4AD21" w14:textId="5935BD1A" w:rsidR="00E04A9B" w:rsidRDefault="00E04A9B">
      <w:pPr>
        <w:rPr>
          <w:b/>
          <w:sz w:val="20"/>
          <w:u w:val="single"/>
        </w:rPr>
      </w:pPr>
      <w:r>
        <w:rPr>
          <w:b/>
          <w:sz w:val="20"/>
          <w:u w:val="single"/>
        </w:rPr>
        <w:lastRenderedPageBreak/>
        <w:t>KS2</w:t>
      </w:r>
    </w:p>
    <w:tbl>
      <w:tblPr>
        <w:tblStyle w:val="TableGrid"/>
        <w:tblW w:w="0" w:type="auto"/>
        <w:tblLook w:val="04A0" w:firstRow="1" w:lastRow="0" w:firstColumn="1" w:lastColumn="0" w:noHBand="0" w:noVBand="1"/>
      </w:tblPr>
      <w:tblGrid>
        <w:gridCol w:w="2814"/>
        <w:gridCol w:w="2814"/>
        <w:gridCol w:w="2814"/>
      </w:tblGrid>
      <w:tr w:rsidR="00E04A9B" w14:paraId="329747EC" w14:textId="77777777" w:rsidTr="008153D4">
        <w:trPr>
          <w:trHeight w:val="415"/>
        </w:trPr>
        <w:tc>
          <w:tcPr>
            <w:tcW w:w="2814" w:type="dxa"/>
          </w:tcPr>
          <w:p w14:paraId="64AB2D63" w14:textId="77777777" w:rsidR="00E04A9B" w:rsidRDefault="00E04A9B" w:rsidP="008153D4">
            <w:pPr>
              <w:rPr>
                <w:b/>
              </w:rPr>
            </w:pPr>
          </w:p>
        </w:tc>
        <w:tc>
          <w:tcPr>
            <w:tcW w:w="2814" w:type="dxa"/>
          </w:tcPr>
          <w:p w14:paraId="15F9159F" w14:textId="00019E94" w:rsidR="00E04A9B" w:rsidRDefault="00F22182" w:rsidP="008153D4">
            <w:pPr>
              <w:rPr>
                <w:b/>
              </w:rPr>
            </w:pPr>
            <w:r>
              <w:rPr>
                <w:b/>
              </w:rPr>
              <w:t>Average Scaled Score PP</w:t>
            </w:r>
          </w:p>
        </w:tc>
        <w:tc>
          <w:tcPr>
            <w:tcW w:w="2814" w:type="dxa"/>
          </w:tcPr>
          <w:p w14:paraId="0FBF2265" w14:textId="5BA5967E" w:rsidR="00E04A9B" w:rsidRDefault="00E04A9B" w:rsidP="008153D4">
            <w:pPr>
              <w:rPr>
                <w:b/>
              </w:rPr>
            </w:pPr>
            <w:r>
              <w:rPr>
                <w:b/>
              </w:rPr>
              <w:t>National</w:t>
            </w:r>
            <w:r w:rsidR="00F22182">
              <w:rPr>
                <w:b/>
              </w:rPr>
              <w:t xml:space="preserve"> Average Scaled Score</w:t>
            </w:r>
            <w:r>
              <w:rPr>
                <w:b/>
              </w:rPr>
              <w:t xml:space="preserve"> </w:t>
            </w:r>
            <w:r w:rsidR="003A4BFF">
              <w:rPr>
                <w:b/>
              </w:rPr>
              <w:t>Non-PP</w:t>
            </w:r>
          </w:p>
        </w:tc>
      </w:tr>
      <w:tr w:rsidR="00E04A9B" w14:paraId="1A345E85" w14:textId="77777777" w:rsidTr="008153D4">
        <w:trPr>
          <w:trHeight w:val="415"/>
        </w:trPr>
        <w:tc>
          <w:tcPr>
            <w:tcW w:w="2814" w:type="dxa"/>
          </w:tcPr>
          <w:p w14:paraId="70AEEA4B" w14:textId="77777777" w:rsidR="00E04A9B" w:rsidRDefault="00E04A9B" w:rsidP="008153D4">
            <w:pPr>
              <w:rPr>
                <w:b/>
              </w:rPr>
            </w:pPr>
            <w:r>
              <w:rPr>
                <w:b/>
              </w:rPr>
              <w:t>Reading</w:t>
            </w:r>
          </w:p>
        </w:tc>
        <w:tc>
          <w:tcPr>
            <w:tcW w:w="2814" w:type="dxa"/>
          </w:tcPr>
          <w:p w14:paraId="015F3CFB" w14:textId="211D445F" w:rsidR="00E04A9B" w:rsidRDefault="003A4BFF" w:rsidP="008153D4">
            <w:pPr>
              <w:rPr>
                <w:b/>
              </w:rPr>
            </w:pPr>
            <w:r>
              <w:rPr>
                <w:b/>
              </w:rPr>
              <w:t>106.8</w:t>
            </w:r>
          </w:p>
        </w:tc>
        <w:tc>
          <w:tcPr>
            <w:tcW w:w="2814" w:type="dxa"/>
          </w:tcPr>
          <w:p w14:paraId="3DB314DE" w14:textId="19ACE945" w:rsidR="00E04A9B" w:rsidRDefault="003A4BFF" w:rsidP="008153D4">
            <w:pPr>
              <w:rPr>
                <w:b/>
              </w:rPr>
            </w:pPr>
            <w:r>
              <w:rPr>
                <w:b/>
              </w:rPr>
              <w:t>106.1</w:t>
            </w:r>
          </w:p>
        </w:tc>
      </w:tr>
      <w:tr w:rsidR="00E04A9B" w14:paraId="2A3AC6C5" w14:textId="77777777" w:rsidTr="008153D4">
        <w:trPr>
          <w:trHeight w:val="415"/>
        </w:trPr>
        <w:tc>
          <w:tcPr>
            <w:tcW w:w="2814" w:type="dxa"/>
          </w:tcPr>
          <w:p w14:paraId="3F19CC25" w14:textId="77777777" w:rsidR="00E04A9B" w:rsidRDefault="00E04A9B" w:rsidP="008153D4">
            <w:pPr>
              <w:rPr>
                <w:b/>
              </w:rPr>
            </w:pPr>
            <w:r>
              <w:rPr>
                <w:b/>
              </w:rPr>
              <w:t xml:space="preserve">Maths </w:t>
            </w:r>
          </w:p>
        </w:tc>
        <w:tc>
          <w:tcPr>
            <w:tcW w:w="2814" w:type="dxa"/>
          </w:tcPr>
          <w:p w14:paraId="5BB96B1A" w14:textId="7820B820" w:rsidR="00E04A9B" w:rsidRDefault="003A4BFF" w:rsidP="008153D4">
            <w:pPr>
              <w:rPr>
                <w:b/>
              </w:rPr>
            </w:pPr>
            <w:r>
              <w:rPr>
                <w:b/>
              </w:rPr>
              <w:t>100.9</w:t>
            </w:r>
          </w:p>
        </w:tc>
        <w:tc>
          <w:tcPr>
            <w:tcW w:w="2814" w:type="dxa"/>
          </w:tcPr>
          <w:p w14:paraId="734E9F1B" w14:textId="6D5C2C31" w:rsidR="00E04A9B" w:rsidRDefault="003A4BFF" w:rsidP="008153D4">
            <w:pPr>
              <w:rPr>
                <w:b/>
              </w:rPr>
            </w:pPr>
            <w:r>
              <w:rPr>
                <w:b/>
              </w:rPr>
              <w:t>105.4</w:t>
            </w:r>
          </w:p>
        </w:tc>
      </w:tr>
    </w:tbl>
    <w:p w14:paraId="6A91565D" w14:textId="77777777" w:rsidR="00E04A9B" w:rsidRDefault="00E04A9B">
      <w:pPr>
        <w:rPr>
          <w:b/>
          <w:sz w:val="20"/>
          <w:u w:val="single"/>
        </w:rPr>
      </w:pPr>
    </w:p>
    <w:p w14:paraId="6ECAFFBA" w14:textId="5DA34740" w:rsidR="00D65715" w:rsidRPr="000733C8" w:rsidRDefault="00926495">
      <w:pPr>
        <w:rPr>
          <w:b/>
          <w:sz w:val="20"/>
          <w:u w:val="single"/>
        </w:rPr>
      </w:pPr>
      <w:r w:rsidRPr="000733C8">
        <w:rPr>
          <w:b/>
          <w:sz w:val="20"/>
          <w:u w:val="single"/>
        </w:rPr>
        <w:t xml:space="preserve"> </w:t>
      </w:r>
      <w:r w:rsidR="00BB1D8F" w:rsidRPr="000733C8">
        <w:rPr>
          <w:b/>
          <w:sz w:val="20"/>
          <w:u w:val="single"/>
        </w:rPr>
        <w:t>Pupil Premium 2018/2019</w:t>
      </w:r>
    </w:p>
    <w:p w14:paraId="533DCF00" w14:textId="3560EA46" w:rsidR="00BB1D8F" w:rsidRPr="000733C8" w:rsidRDefault="00BB1D8F">
      <w:pPr>
        <w:rPr>
          <w:sz w:val="20"/>
        </w:rPr>
      </w:pPr>
      <w:r w:rsidRPr="000733C8">
        <w:rPr>
          <w:sz w:val="20"/>
        </w:rPr>
        <w:t xml:space="preserve">Summary Information: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B1D8F" w:rsidRPr="000733C8" w14:paraId="18127466" w14:textId="77777777" w:rsidTr="007B302D">
        <w:tc>
          <w:tcPr>
            <w:tcW w:w="1502" w:type="dxa"/>
          </w:tcPr>
          <w:p w14:paraId="3E5B491F" w14:textId="77777777" w:rsidR="00BB1D8F" w:rsidRPr="000733C8" w:rsidRDefault="00BB1D8F">
            <w:pPr>
              <w:rPr>
                <w:b/>
              </w:rPr>
            </w:pPr>
          </w:p>
          <w:p w14:paraId="57593356" w14:textId="7EF5E95C" w:rsidR="00BB1D8F" w:rsidRPr="000733C8" w:rsidRDefault="00BB1D8F">
            <w:pPr>
              <w:rPr>
                <w:b/>
              </w:rPr>
            </w:pPr>
            <w:r w:rsidRPr="000733C8">
              <w:rPr>
                <w:b/>
              </w:rPr>
              <w:t>School:</w:t>
            </w:r>
          </w:p>
          <w:p w14:paraId="374CE87E" w14:textId="4F10ECCC" w:rsidR="00BB1D8F" w:rsidRPr="000733C8" w:rsidRDefault="00BB1D8F">
            <w:pPr>
              <w:rPr>
                <w:b/>
              </w:rPr>
            </w:pPr>
          </w:p>
        </w:tc>
        <w:tc>
          <w:tcPr>
            <w:tcW w:w="7514" w:type="dxa"/>
            <w:gridSpan w:val="5"/>
          </w:tcPr>
          <w:p w14:paraId="0BEEF467" w14:textId="77777777" w:rsidR="00BB1D8F" w:rsidRPr="000733C8" w:rsidRDefault="00BB1D8F"/>
          <w:p w14:paraId="4F7D6181" w14:textId="74D99D8E" w:rsidR="00BB1D8F" w:rsidRPr="000733C8" w:rsidRDefault="00BB1D8F">
            <w:r w:rsidRPr="000733C8">
              <w:t>Featherstone Academy</w:t>
            </w:r>
          </w:p>
        </w:tc>
      </w:tr>
      <w:tr w:rsidR="00BB1D8F" w:rsidRPr="000733C8" w14:paraId="33C9EA41" w14:textId="77777777" w:rsidTr="00BB1D8F">
        <w:tc>
          <w:tcPr>
            <w:tcW w:w="1502" w:type="dxa"/>
          </w:tcPr>
          <w:p w14:paraId="10F3E494" w14:textId="77777777" w:rsidR="00BB1D8F" w:rsidRPr="000733C8" w:rsidRDefault="00BB1D8F">
            <w:pPr>
              <w:rPr>
                <w:b/>
              </w:rPr>
            </w:pPr>
          </w:p>
          <w:p w14:paraId="17081B10" w14:textId="2E920E44" w:rsidR="00BB1D8F" w:rsidRPr="000733C8" w:rsidRDefault="00BB1D8F">
            <w:pPr>
              <w:rPr>
                <w:b/>
              </w:rPr>
            </w:pPr>
            <w:r w:rsidRPr="000733C8">
              <w:rPr>
                <w:b/>
              </w:rPr>
              <w:t>Academic Year:</w:t>
            </w:r>
          </w:p>
        </w:tc>
        <w:tc>
          <w:tcPr>
            <w:tcW w:w="1502" w:type="dxa"/>
          </w:tcPr>
          <w:p w14:paraId="446F310C" w14:textId="77777777" w:rsidR="00BB1D8F" w:rsidRPr="000733C8" w:rsidRDefault="00BB1D8F"/>
          <w:p w14:paraId="7E90912B" w14:textId="6E5F9F01" w:rsidR="00BB1D8F" w:rsidRPr="000733C8" w:rsidRDefault="00BB1D8F">
            <w:r w:rsidRPr="000733C8">
              <w:t>2018/2019</w:t>
            </w:r>
          </w:p>
          <w:p w14:paraId="2D02FC85" w14:textId="78B97A2A" w:rsidR="00BB1D8F" w:rsidRPr="000733C8" w:rsidRDefault="00BB1D8F"/>
        </w:tc>
        <w:tc>
          <w:tcPr>
            <w:tcW w:w="1503" w:type="dxa"/>
          </w:tcPr>
          <w:p w14:paraId="0A63DDD8" w14:textId="77777777" w:rsidR="00BB1D8F" w:rsidRPr="000733C8" w:rsidRDefault="00BB1D8F">
            <w:pPr>
              <w:rPr>
                <w:b/>
              </w:rPr>
            </w:pPr>
          </w:p>
          <w:p w14:paraId="779DE0E2" w14:textId="77777777" w:rsidR="00BB1D8F" w:rsidRPr="000733C8" w:rsidRDefault="00BB1D8F">
            <w:pPr>
              <w:rPr>
                <w:b/>
              </w:rPr>
            </w:pPr>
            <w:r w:rsidRPr="000733C8">
              <w:rPr>
                <w:b/>
              </w:rPr>
              <w:t>Total PP budget:</w:t>
            </w:r>
          </w:p>
          <w:p w14:paraId="669E4DA2" w14:textId="788DEBD9" w:rsidR="00BB1D8F" w:rsidRPr="000733C8" w:rsidRDefault="00BB1D8F">
            <w:pPr>
              <w:rPr>
                <w:b/>
              </w:rPr>
            </w:pPr>
          </w:p>
        </w:tc>
        <w:tc>
          <w:tcPr>
            <w:tcW w:w="1503" w:type="dxa"/>
          </w:tcPr>
          <w:p w14:paraId="335827BB" w14:textId="77777777" w:rsidR="00BB1D8F" w:rsidRPr="000733C8" w:rsidRDefault="00BB1D8F"/>
          <w:p w14:paraId="62153F74" w14:textId="547252AC" w:rsidR="00BB1D8F" w:rsidRPr="000733C8" w:rsidRDefault="00BB1D8F">
            <w:r w:rsidRPr="000733C8">
              <w:t>£65,000</w:t>
            </w:r>
          </w:p>
        </w:tc>
        <w:tc>
          <w:tcPr>
            <w:tcW w:w="1503" w:type="dxa"/>
          </w:tcPr>
          <w:p w14:paraId="38463B11" w14:textId="77777777" w:rsidR="00BB1D8F" w:rsidRPr="000733C8" w:rsidRDefault="00BB1D8F">
            <w:pPr>
              <w:rPr>
                <w:b/>
              </w:rPr>
            </w:pPr>
          </w:p>
          <w:p w14:paraId="64302BCA" w14:textId="7274CF5F" w:rsidR="00BB1D8F" w:rsidRPr="000733C8" w:rsidRDefault="00BB1D8F">
            <w:pPr>
              <w:rPr>
                <w:b/>
              </w:rPr>
            </w:pPr>
            <w:r w:rsidRPr="000733C8">
              <w:rPr>
                <w:b/>
              </w:rPr>
              <w:t>Date of most recent PP review:</w:t>
            </w:r>
          </w:p>
        </w:tc>
        <w:tc>
          <w:tcPr>
            <w:tcW w:w="1503" w:type="dxa"/>
          </w:tcPr>
          <w:p w14:paraId="561B685E" w14:textId="77777777" w:rsidR="00BB1D8F" w:rsidRPr="000733C8" w:rsidRDefault="00BB1D8F"/>
          <w:p w14:paraId="270CDEBE" w14:textId="479CB3E1" w:rsidR="00BB1D8F" w:rsidRPr="000733C8" w:rsidRDefault="00BB1D8F">
            <w:r w:rsidRPr="000733C8">
              <w:t>July 2018</w:t>
            </w:r>
          </w:p>
        </w:tc>
      </w:tr>
      <w:tr w:rsidR="00BB1D8F" w:rsidRPr="000733C8" w14:paraId="13DD1288" w14:textId="77777777" w:rsidTr="00BB1D8F">
        <w:tc>
          <w:tcPr>
            <w:tcW w:w="1502" w:type="dxa"/>
          </w:tcPr>
          <w:p w14:paraId="314D90B8" w14:textId="77777777" w:rsidR="00BB1D8F" w:rsidRPr="000733C8" w:rsidRDefault="00BB1D8F">
            <w:pPr>
              <w:rPr>
                <w:b/>
              </w:rPr>
            </w:pPr>
          </w:p>
          <w:p w14:paraId="2083583D" w14:textId="77777777" w:rsidR="00BB1D8F" w:rsidRPr="000733C8" w:rsidRDefault="00BB1D8F">
            <w:pPr>
              <w:rPr>
                <w:b/>
              </w:rPr>
            </w:pPr>
            <w:r w:rsidRPr="000733C8">
              <w:rPr>
                <w:b/>
              </w:rPr>
              <w:t>Number of Pupils:</w:t>
            </w:r>
          </w:p>
          <w:p w14:paraId="642C812C" w14:textId="3086053A" w:rsidR="00BB1D8F" w:rsidRPr="000733C8" w:rsidRDefault="00BB1D8F">
            <w:pPr>
              <w:rPr>
                <w:b/>
              </w:rPr>
            </w:pPr>
          </w:p>
        </w:tc>
        <w:tc>
          <w:tcPr>
            <w:tcW w:w="1502" w:type="dxa"/>
          </w:tcPr>
          <w:p w14:paraId="1D915667" w14:textId="77777777" w:rsidR="00BB1D8F" w:rsidRPr="000733C8" w:rsidRDefault="00BB1D8F"/>
          <w:p w14:paraId="5008179C" w14:textId="204274C2" w:rsidR="00BB1D8F" w:rsidRPr="000733C8" w:rsidRDefault="00BB1D8F">
            <w:r w:rsidRPr="000733C8">
              <w:t>240</w:t>
            </w:r>
          </w:p>
          <w:p w14:paraId="1A6472B7" w14:textId="617EAE3C" w:rsidR="00BB1D8F" w:rsidRPr="000733C8" w:rsidRDefault="00BB1D8F"/>
        </w:tc>
        <w:tc>
          <w:tcPr>
            <w:tcW w:w="1503" w:type="dxa"/>
          </w:tcPr>
          <w:p w14:paraId="0A53BD7B" w14:textId="77777777" w:rsidR="00BB1D8F" w:rsidRPr="000733C8" w:rsidRDefault="00BB1D8F">
            <w:pPr>
              <w:rPr>
                <w:b/>
              </w:rPr>
            </w:pPr>
          </w:p>
          <w:p w14:paraId="1A91A861" w14:textId="07625521" w:rsidR="00BB1D8F" w:rsidRPr="000733C8" w:rsidRDefault="00BB1D8F" w:rsidP="000733C8">
            <w:pPr>
              <w:jc w:val="center"/>
              <w:rPr>
                <w:b/>
              </w:rPr>
            </w:pPr>
            <w:r w:rsidRPr="000733C8">
              <w:rPr>
                <w:b/>
              </w:rPr>
              <w:t>Number of pupils eligible for PP</w:t>
            </w:r>
          </w:p>
        </w:tc>
        <w:tc>
          <w:tcPr>
            <w:tcW w:w="1503" w:type="dxa"/>
          </w:tcPr>
          <w:p w14:paraId="1994BCA4" w14:textId="77777777" w:rsidR="00BB1D8F" w:rsidRPr="000733C8" w:rsidRDefault="00BB1D8F"/>
          <w:p w14:paraId="60F5592B" w14:textId="2B3E14A9" w:rsidR="00BB1D8F" w:rsidRPr="000733C8" w:rsidRDefault="00BB1D8F">
            <w:r w:rsidRPr="000733C8">
              <w:t>40</w:t>
            </w:r>
          </w:p>
        </w:tc>
        <w:tc>
          <w:tcPr>
            <w:tcW w:w="1503" w:type="dxa"/>
          </w:tcPr>
          <w:p w14:paraId="5920B390" w14:textId="77777777" w:rsidR="00BB1D8F" w:rsidRPr="000733C8" w:rsidRDefault="00BB1D8F">
            <w:pPr>
              <w:rPr>
                <w:b/>
              </w:rPr>
            </w:pPr>
          </w:p>
          <w:p w14:paraId="3F6AAED9" w14:textId="06445AF6" w:rsidR="00BB1D8F" w:rsidRPr="000733C8" w:rsidRDefault="00BB1D8F" w:rsidP="000733C8">
            <w:pPr>
              <w:rPr>
                <w:b/>
              </w:rPr>
            </w:pPr>
            <w:r w:rsidRPr="000733C8">
              <w:rPr>
                <w:b/>
              </w:rPr>
              <w:t>Date of next internal PP review:</w:t>
            </w:r>
          </w:p>
        </w:tc>
        <w:tc>
          <w:tcPr>
            <w:tcW w:w="1503" w:type="dxa"/>
          </w:tcPr>
          <w:p w14:paraId="62A9AACD" w14:textId="77777777" w:rsidR="00BB1D8F" w:rsidRPr="000733C8" w:rsidRDefault="00BB1D8F" w:rsidP="00BB1D8F"/>
          <w:p w14:paraId="06C653E3" w14:textId="77777777" w:rsidR="00BB1D8F" w:rsidRPr="000733C8" w:rsidRDefault="00BB1D8F" w:rsidP="00BB1D8F"/>
          <w:p w14:paraId="7AC287B5" w14:textId="31E37B17" w:rsidR="00BB1D8F" w:rsidRPr="000733C8" w:rsidRDefault="00BB1D8F" w:rsidP="00BB1D8F">
            <w:pPr>
              <w:jc w:val="center"/>
            </w:pPr>
            <w:r w:rsidRPr="000733C8">
              <w:t>July 2019</w:t>
            </w:r>
          </w:p>
        </w:tc>
      </w:tr>
    </w:tbl>
    <w:p w14:paraId="1BCC50EC" w14:textId="77777777" w:rsidR="00615239" w:rsidRDefault="00615239">
      <w:pPr>
        <w:rPr>
          <w:b/>
        </w:rPr>
      </w:pPr>
    </w:p>
    <w:p w14:paraId="54B4A72E" w14:textId="669C0426" w:rsidR="004D73F0" w:rsidRPr="000733C8" w:rsidRDefault="004D73F0" w:rsidP="004D73F0">
      <w:pPr>
        <w:rPr>
          <w:b/>
          <w:u w:val="single"/>
        </w:rPr>
      </w:pPr>
      <w:r w:rsidRPr="000733C8">
        <w:rPr>
          <w:b/>
          <w:u w:val="single"/>
        </w:rPr>
        <w:t xml:space="preserve">Barriers for future attainment:  </w:t>
      </w:r>
    </w:p>
    <w:tbl>
      <w:tblPr>
        <w:tblStyle w:val="TableGrid"/>
        <w:tblW w:w="0" w:type="auto"/>
        <w:tblLook w:val="04A0" w:firstRow="1" w:lastRow="0" w:firstColumn="1" w:lastColumn="0" w:noHBand="0" w:noVBand="1"/>
      </w:tblPr>
      <w:tblGrid>
        <w:gridCol w:w="4499"/>
        <w:gridCol w:w="4499"/>
      </w:tblGrid>
      <w:tr w:rsidR="004D73F0" w:rsidRPr="000733C8" w14:paraId="73ACA67E" w14:textId="77777777" w:rsidTr="004D73F0">
        <w:trPr>
          <w:trHeight w:val="361"/>
        </w:trPr>
        <w:tc>
          <w:tcPr>
            <w:tcW w:w="4499" w:type="dxa"/>
          </w:tcPr>
          <w:p w14:paraId="2FA5C56C" w14:textId="11F84145" w:rsidR="004D73F0" w:rsidRPr="000733C8" w:rsidRDefault="004D73F0" w:rsidP="004D73F0">
            <w:pPr>
              <w:rPr>
                <w:b/>
              </w:rPr>
            </w:pPr>
            <w:r w:rsidRPr="000733C8">
              <w:rPr>
                <w:b/>
              </w:rPr>
              <w:t xml:space="preserve">In school barriers: </w:t>
            </w:r>
          </w:p>
        </w:tc>
        <w:tc>
          <w:tcPr>
            <w:tcW w:w="4499" w:type="dxa"/>
          </w:tcPr>
          <w:p w14:paraId="05937AC2" w14:textId="050DEB72" w:rsidR="004D73F0" w:rsidRPr="000733C8" w:rsidRDefault="00926495" w:rsidP="004D73F0">
            <w:pPr>
              <w:rPr>
                <w:b/>
              </w:rPr>
            </w:pPr>
            <w:r w:rsidRPr="000733C8">
              <w:rPr>
                <w:b/>
              </w:rPr>
              <w:t>Desired outcome:</w:t>
            </w:r>
          </w:p>
        </w:tc>
      </w:tr>
      <w:tr w:rsidR="004D73F0" w:rsidRPr="000733C8" w14:paraId="38F69752" w14:textId="77777777" w:rsidTr="004D73F0">
        <w:trPr>
          <w:trHeight w:val="373"/>
        </w:trPr>
        <w:tc>
          <w:tcPr>
            <w:tcW w:w="4499" w:type="dxa"/>
          </w:tcPr>
          <w:p w14:paraId="417C2137" w14:textId="7645D06F" w:rsidR="004D73F0" w:rsidRPr="000733C8" w:rsidRDefault="004D73F0" w:rsidP="004D73F0">
            <w:pPr>
              <w:pStyle w:val="ListParagraph"/>
              <w:numPr>
                <w:ilvl w:val="0"/>
                <w:numId w:val="3"/>
              </w:numPr>
            </w:pPr>
            <w:r w:rsidRPr="000733C8">
              <w:t>Speech and Language</w:t>
            </w:r>
          </w:p>
        </w:tc>
        <w:tc>
          <w:tcPr>
            <w:tcW w:w="4499" w:type="dxa"/>
          </w:tcPr>
          <w:p w14:paraId="5213151E" w14:textId="6DE13F01" w:rsidR="004D73F0" w:rsidRPr="000733C8" w:rsidRDefault="00926495" w:rsidP="004D73F0">
            <w:r w:rsidRPr="000733C8">
              <w:t xml:space="preserve">Identify early speech and language issues and deliver support for identified children. </w:t>
            </w:r>
          </w:p>
        </w:tc>
      </w:tr>
      <w:tr w:rsidR="004D73F0" w:rsidRPr="000733C8" w14:paraId="4607B15F" w14:textId="77777777" w:rsidTr="004D73F0">
        <w:trPr>
          <w:trHeight w:val="361"/>
        </w:trPr>
        <w:tc>
          <w:tcPr>
            <w:tcW w:w="4499" w:type="dxa"/>
          </w:tcPr>
          <w:p w14:paraId="6717F483" w14:textId="21C988C9" w:rsidR="004D73F0" w:rsidRPr="000733C8" w:rsidRDefault="004D73F0" w:rsidP="004D73F0">
            <w:pPr>
              <w:pStyle w:val="ListParagraph"/>
              <w:numPr>
                <w:ilvl w:val="0"/>
                <w:numId w:val="3"/>
              </w:numPr>
            </w:pPr>
            <w:r w:rsidRPr="000733C8">
              <w:t>Lack of reasoning skills in maths</w:t>
            </w:r>
          </w:p>
        </w:tc>
        <w:tc>
          <w:tcPr>
            <w:tcW w:w="4499" w:type="dxa"/>
          </w:tcPr>
          <w:p w14:paraId="1D0C299F" w14:textId="6F94E9EB" w:rsidR="004D73F0" w:rsidRPr="000733C8" w:rsidRDefault="00926495" w:rsidP="004D73F0">
            <w:r w:rsidRPr="000733C8">
              <w:t xml:space="preserve">Pupils being exposed to more reasoning and problem solving in maths. </w:t>
            </w:r>
          </w:p>
        </w:tc>
      </w:tr>
      <w:tr w:rsidR="004D73F0" w:rsidRPr="000733C8" w14:paraId="3E03DF32" w14:textId="77777777" w:rsidTr="004D73F0">
        <w:trPr>
          <w:trHeight w:val="361"/>
        </w:trPr>
        <w:tc>
          <w:tcPr>
            <w:tcW w:w="4499" w:type="dxa"/>
          </w:tcPr>
          <w:p w14:paraId="302C6467" w14:textId="75F60623" w:rsidR="004D73F0" w:rsidRPr="000733C8" w:rsidRDefault="004D73F0" w:rsidP="004D73F0">
            <w:pPr>
              <w:pStyle w:val="ListParagraph"/>
              <w:numPr>
                <w:ilvl w:val="0"/>
                <w:numId w:val="3"/>
              </w:numPr>
            </w:pPr>
            <w:r w:rsidRPr="000733C8">
              <w:t xml:space="preserve">Lack of enrichment activities and experiences </w:t>
            </w:r>
          </w:p>
        </w:tc>
        <w:tc>
          <w:tcPr>
            <w:tcW w:w="4499" w:type="dxa"/>
          </w:tcPr>
          <w:p w14:paraId="102FB6FF" w14:textId="77777777" w:rsidR="004D73F0" w:rsidRPr="000733C8" w:rsidRDefault="00926495" w:rsidP="004D73F0">
            <w:r w:rsidRPr="000733C8">
              <w:t>Children will be given the opportunity to play a musical instrument, sing in the school choir, take part in drama and dance sessions.</w:t>
            </w:r>
          </w:p>
          <w:p w14:paraId="693955F8" w14:textId="77777777" w:rsidR="00926495" w:rsidRPr="000733C8" w:rsidRDefault="00926495" w:rsidP="004D73F0">
            <w:r w:rsidRPr="000733C8">
              <w:t>G and T trips</w:t>
            </w:r>
          </w:p>
          <w:p w14:paraId="3214838F" w14:textId="5CB9FE07" w:rsidR="00926495" w:rsidRPr="000733C8" w:rsidRDefault="00926495" w:rsidP="004D73F0">
            <w:r w:rsidRPr="000733C8">
              <w:t xml:space="preserve">Theatre trips. </w:t>
            </w:r>
          </w:p>
        </w:tc>
      </w:tr>
      <w:tr w:rsidR="004D73F0" w:rsidRPr="000733C8" w14:paraId="32188EB7" w14:textId="77777777" w:rsidTr="004D73F0">
        <w:trPr>
          <w:trHeight w:val="361"/>
        </w:trPr>
        <w:tc>
          <w:tcPr>
            <w:tcW w:w="4499" w:type="dxa"/>
          </w:tcPr>
          <w:p w14:paraId="35966857" w14:textId="28AAF4FF" w:rsidR="004D73F0" w:rsidRPr="000733C8" w:rsidRDefault="00926495" w:rsidP="004D73F0">
            <w:pPr>
              <w:pStyle w:val="ListParagraph"/>
              <w:numPr>
                <w:ilvl w:val="0"/>
                <w:numId w:val="3"/>
              </w:numPr>
            </w:pPr>
            <w:r w:rsidRPr="000733C8">
              <w:t>Lack of strategies to support spelling in independent writing</w:t>
            </w:r>
          </w:p>
        </w:tc>
        <w:tc>
          <w:tcPr>
            <w:tcW w:w="4499" w:type="dxa"/>
          </w:tcPr>
          <w:p w14:paraId="5EE849AC" w14:textId="77777777" w:rsidR="004D73F0" w:rsidRPr="000733C8" w:rsidRDefault="00926495" w:rsidP="004D73F0">
            <w:r w:rsidRPr="000733C8">
              <w:t>Spelling intervention</w:t>
            </w:r>
          </w:p>
          <w:p w14:paraId="662DB003" w14:textId="722D510B" w:rsidR="00926495" w:rsidRPr="000733C8" w:rsidRDefault="00926495" w:rsidP="004D73F0">
            <w:r w:rsidRPr="000733C8">
              <w:t>Pupils able to spell independently within their creative writing</w:t>
            </w:r>
          </w:p>
        </w:tc>
      </w:tr>
      <w:tr w:rsidR="004D73F0" w:rsidRPr="000733C8" w14:paraId="3E350C1B" w14:textId="77777777" w:rsidTr="004D73F0">
        <w:trPr>
          <w:trHeight w:val="373"/>
        </w:trPr>
        <w:tc>
          <w:tcPr>
            <w:tcW w:w="4499" w:type="dxa"/>
          </w:tcPr>
          <w:p w14:paraId="7327C132" w14:textId="57F17ED8" w:rsidR="004D73F0" w:rsidRPr="000733C8" w:rsidRDefault="004D73F0" w:rsidP="004D73F0">
            <w:r w:rsidRPr="000733C8">
              <w:t>Exte</w:t>
            </w:r>
            <w:r w:rsidR="000733C8" w:rsidRPr="000733C8">
              <w:t>r</w:t>
            </w:r>
            <w:r w:rsidRPr="000733C8">
              <w:t>nal barriers:</w:t>
            </w:r>
          </w:p>
        </w:tc>
        <w:tc>
          <w:tcPr>
            <w:tcW w:w="4499" w:type="dxa"/>
          </w:tcPr>
          <w:p w14:paraId="572B8D47" w14:textId="77777777" w:rsidR="004D73F0" w:rsidRPr="000733C8" w:rsidRDefault="004D73F0" w:rsidP="004D73F0"/>
        </w:tc>
      </w:tr>
      <w:tr w:rsidR="004D73F0" w:rsidRPr="000733C8" w14:paraId="2250BA4C" w14:textId="77777777" w:rsidTr="004D73F0">
        <w:trPr>
          <w:trHeight w:val="361"/>
        </w:trPr>
        <w:tc>
          <w:tcPr>
            <w:tcW w:w="4499" w:type="dxa"/>
          </w:tcPr>
          <w:p w14:paraId="141E3836" w14:textId="36DB2D8E" w:rsidR="004D73F0" w:rsidRPr="000733C8" w:rsidRDefault="004D73F0" w:rsidP="004D73F0">
            <w:pPr>
              <w:pStyle w:val="ListParagraph"/>
              <w:numPr>
                <w:ilvl w:val="0"/>
                <w:numId w:val="3"/>
              </w:numPr>
            </w:pPr>
            <w:r w:rsidRPr="000733C8">
              <w:t xml:space="preserve">Lack of parental support </w:t>
            </w:r>
            <w:r w:rsidR="00926495" w:rsidRPr="000733C8">
              <w:t>and understanding</w:t>
            </w:r>
          </w:p>
        </w:tc>
        <w:tc>
          <w:tcPr>
            <w:tcW w:w="4499" w:type="dxa"/>
          </w:tcPr>
          <w:p w14:paraId="7B590B1B" w14:textId="5C1E2921" w:rsidR="00926495" w:rsidRPr="000733C8" w:rsidRDefault="00926495" w:rsidP="004D73F0">
            <w:r w:rsidRPr="000733C8">
              <w:t>Greater depth reading club</w:t>
            </w:r>
          </w:p>
          <w:p w14:paraId="665F1F45" w14:textId="315740AD" w:rsidR="004D73F0" w:rsidRPr="000733C8" w:rsidRDefault="00926495" w:rsidP="004D73F0">
            <w:r w:rsidRPr="000733C8">
              <w:t xml:space="preserve">More children achieving greater depth in reading </w:t>
            </w:r>
          </w:p>
        </w:tc>
      </w:tr>
    </w:tbl>
    <w:p w14:paraId="643D190A" w14:textId="77777777" w:rsidR="004D73F0" w:rsidRPr="000733C8" w:rsidRDefault="004D73F0" w:rsidP="004D73F0"/>
    <w:sectPr w:rsidR="004D73F0" w:rsidRPr="00073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join Plus 36">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204"/>
    <w:multiLevelType w:val="hybridMultilevel"/>
    <w:tmpl w:val="01E8756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 w15:restartNumberingAfterBreak="0">
    <w:nsid w:val="5C835003"/>
    <w:multiLevelType w:val="hybridMultilevel"/>
    <w:tmpl w:val="B6648E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FC1845"/>
    <w:multiLevelType w:val="hybridMultilevel"/>
    <w:tmpl w:val="8EAE52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F"/>
    <w:rsid w:val="000733C8"/>
    <w:rsid w:val="000D54C9"/>
    <w:rsid w:val="00111E10"/>
    <w:rsid w:val="001A27E2"/>
    <w:rsid w:val="00220CF0"/>
    <w:rsid w:val="00285851"/>
    <w:rsid w:val="00395906"/>
    <w:rsid w:val="003A4BFF"/>
    <w:rsid w:val="00414011"/>
    <w:rsid w:val="004D2D04"/>
    <w:rsid w:val="004D73F0"/>
    <w:rsid w:val="00615239"/>
    <w:rsid w:val="00655E80"/>
    <w:rsid w:val="006A78EB"/>
    <w:rsid w:val="006E60C0"/>
    <w:rsid w:val="00707C54"/>
    <w:rsid w:val="00713B06"/>
    <w:rsid w:val="00801F3F"/>
    <w:rsid w:val="00926495"/>
    <w:rsid w:val="00950FB3"/>
    <w:rsid w:val="009B4EF5"/>
    <w:rsid w:val="00A664EC"/>
    <w:rsid w:val="00A81196"/>
    <w:rsid w:val="00B54FF4"/>
    <w:rsid w:val="00B768C6"/>
    <w:rsid w:val="00BB1D8F"/>
    <w:rsid w:val="00BF2501"/>
    <w:rsid w:val="00CB086C"/>
    <w:rsid w:val="00D36307"/>
    <w:rsid w:val="00E03A0A"/>
    <w:rsid w:val="00E04A9B"/>
    <w:rsid w:val="00E14A86"/>
    <w:rsid w:val="00E649AD"/>
    <w:rsid w:val="00F2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F48"/>
  <w15:chartTrackingRefBased/>
  <w15:docId w15:val="{18B7F9E7-DDDA-464B-9E0E-463059B9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3F0"/>
    <w:pPr>
      <w:ind w:left="720"/>
      <w:contextualSpacing/>
    </w:pPr>
  </w:style>
  <w:style w:type="character" w:styleId="Hyperlink">
    <w:name w:val="Hyperlink"/>
    <w:basedOn w:val="DefaultParagraphFont"/>
    <w:uiPriority w:val="99"/>
    <w:unhideWhenUsed/>
    <w:rsid w:val="001A27E2"/>
    <w:rPr>
      <w:color w:val="0563C1" w:themeColor="hyperlink"/>
      <w:u w:val="single"/>
    </w:rPr>
  </w:style>
  <w:style w:type="character" w:customStyle="1" w:styleId="UnresolvedMention">
    <w:name w:val="Unresolved Mention"/>
    <w:basedOn w:val="DefaultParagraphFont"/>
    <w:uiPriority w:val="99"/>
    <w:semiHidden/>
    <w:unhideWhenUsed/>
    <w:rsid w:val="001A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58777">
      <w:bodyDiv w:val="1"/>
      <w:marLeft w:val="0"/>
      <w:marRight w:val="0"/>
      <w:marTop w:val="0"/>
      <w:marBottom w:val="0"/>
      <w:divBdr>
        <w:top w:val="none" w:sz="0" w:space="0" w:color="auto"/>
        <w:left w:val="none" w:sz="0" w:space="0" w:color="auto"/>
        <w:bottom w:val="none" w:sz="0" w:space="0" w:color="auto"/>
        <w:right w:val="none" w:sz="0" w:space="0" w:color="auto"/>
      </w:divBdr>
    </w:div>
    <w:div w:id="9789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pupil-premium-information-for-schools-and-alternative-provision-settin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C0E42BE6</Template>
  <TotalTime>1</TotalTime>
  <Pages>3</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Jackson</dc:creator>
  <cp:keywords/>
  <dc:description/>
  <cp:lastModifiedBy>Sandra Pugh</cp:lastModifiedBy>
  <cp:revision>2</cp:revision>
  <dcterms:created xsi:type="dcterms:W3CDTF">2019-01-24T14:27:00Z</dcterms:created>
  <dcterms:modified xsi:type="dcterms:W3CDTF">2019-01-24T14:27:00Z</dcterms:modified>
</cp:coreProperties>
</file>